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center"/>
        <w:textAlignment w:val="center"/>
        <w:rPr>
          <w:rFonts w:ascii="方正小标宋简体" w:hAnsi="Times New Roman" w:eastAsia="方正小标宋简体" w:cs="Times New Roman"/>
          <w:snapToGrid w:val="0"/>
          <w:color w:val="000000"/>
          <w:sz w:val="44"/>
          <w:szCs w:val="44"/>
        </w:rPr>
      </w:pPr>
      <w:r>
        <w:rPr>
          <w:rFonts w:hint="eastAsia" w:ascii="方正小标宋简体" w:hAnsi="Times New Roman" w:eastAsia="方正小标宋简体" w:cs="方正小标宋简体"/>
          <w:snapToGrid w:val="0"/>
          <w:color w:val="000000"/>
          <w:sz w:val="44"/>
          <w:szCs w:val="44"/>
        </w:rPr>
        <w:t>本次检验项目</w:t>
      </w:r>
    </w:p>
    <w:tbl>
      <w:tblPr>
        <w:tblStyle w:val="8"/>
        <w:tblW w:w="138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8"/>
        <w:gridCol w:w="1077"/>
        <w:gridCol w:w="1113"/>
        <w:gridCol w:w="1215"/>
        <w:gridCol w:w="1185"/>
        <w:gridCol w:w="4725"/>
        <w:gridCol w:w="3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58" w:type="dxa"/>
            <w:vMerge w:val="restart"/>
            <w:vAlign w:val="center"/>
          </w:tcPr>
          <w:p>
            <w:pPr>
              <w:widowControl/>
              <w:snapToGrid w:val="0"/>
              <w:spacing w:line="360" w:lineRule="exact"/>
              <w:jc w:val="center"/>
              <w:textAlignment w:val="center"/>
              <w:rPr>
                <w:rFonts w:ascii="宋体" w:cs="宋体"/>
                <w:color w:val="000000"/>
                <w:sz w:val="18"/>
                <w:szCs w:val="18"/>
              </w:rPr>
            </w:pPr>
            <w:r>
              <w:rPr>
                <w:rFonts w:hint="eastAsia" w:ascii="宋体" w:hAnsi="宋体" w:cs="宋体"/>
                <w:b/>
                <w:bCs/>
                <w:color w:val="000000"/>
                <w:kern w:val="0"/>
                <w:sz w:val="18"/>
                <w:szCs w:val="18"/>
              </w:rPr>
              <w:t>序号</w:t>
            </w:r>
          </w:p>
        </w:tc>
        <w:tc>
          <w:tcPr>
            <w:tcW w:w="1077" w:type="dxa"/>
            <w:vAlign w:val="center"/>
          </w:tcPr>
          <w:p>
            <w:pPr>
              <w:snapToGrid w:val="0"/>
              <w:spacing w:line="36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食品大类</w:t>
            </w:r>
          </w:p>
        </w:tc>
        <w:tc>
          <w:tcPr>
            <w:tcW w:w="1113" w:type="dxa"/>
            <w:vAlign w:val="center"/>
          </w:tcPr>
          <w:p>
            <w:pPr>
              <w:widowControl/>
              <w:snapToGrid w:val="0"/>
              <w:spacing w:line="36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食品亚类</w:t>
            </w:r>
          </w:p>
        </w:tc>
        <w:tc>
          <w:tcPr>
            <w:tcW w:w="1215" w:type="dxa"/>
            <w:vAlign w:val="center"/>
          </w:tcPr>
          <w:p>
            <w:pPr>
              <w:widowControl/>
              <w:snapToGrid w:val="0"/>
              <w:spacing w:line="36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食品品种</w:t>
            </w:r>
          </w:p>
        </w:tc>
        <w:tc>
          <w:tcPr>
            <w:tcW w:w="1185" w:type="dxa"/>
            <w:vAlign w:val="center"/>
          </w:tcPr>
          <w:p>
            <w:pPr>
              <w:widowControl/>
              <w:snapToGrid w:val="0"/>
              <w:spacing w:line="36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食品细类</w:t>
            </w:r>
          </w:p>
        </w:tc>
        <w:tc>
          <w:tcPr>
            <w:tcW w:w="4725" w:type="dxa"/>
            <w:vMerge w:val="restart"/>
            <w:vAlign w:val="center"/>
          </w:tcPr>
          <w:p>
            <w:pPr>
              <w:widowControl/>
              <w:snapToGrid w:val="0"/>
              <w:spacing w:line="36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抽检依据</w:t>
            </w:r>
          </w:p>
        </w:tc>
        <w:tc>
          <w:tcPr>
            <w:tcW w:w="3985" w:type="dxa"/>
            <w:vMerge w:val="restart"/>
            <w:vAlign w:val="center"/>
          </w:tcPr>
          <w:p>
            <w:pPr>
              <w:widowControl/>
              <w:snapToGrid w:val="0"/>
              <w:spacing w:line="36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58" w:type="dxa"/>
            <w:vMerge w:val="continue"/>
            <w:vAlign w:val="center"/>
          </w:tcPr>
          <w:p>
            <w:pPr>
              <w:widowControl/>
              <w:snapToGrid w:val="0"/>
              <w:spacing w:line="360" w:lineRule="exact"/>
              <w:jc w:val="center"/>
              <w:rPr>
                <w:rFonts w:ascii="宋体" w:cs="宋体"/>
                <w:color w:val="000000"/>
                <w:sz w:val="18"/>
                <w:szCs w:val="18"/>
              </w:rPr>
            </w:pPr>
          </w:p>
        </w:tc>
        <w:tc>
          <w:tcPr>
            <w:tcW w:w="1077" w:type="dxa"/>
            <w:vAlign w:val="center"/>
          </w:tcPr>
          <w:p>
            <w:pPr>
              <w:snapToGrid w:val="0"/>
              <w:spacing w:line="36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（一级）</w:t>
            </w:r>
          </w:p>
        </w:tc>
        <w:tc>
          <w:tcPr>
            <w:tcW w:w="1113" w:type="dxa"/>
            <w:vAlign w:val="center"/>
          </w:tcPr>
          <w:p>
            <w:pPr>
              <w:widowControl/>
              <w:snapToGrid w:val="0"/>
              <w:spacing w:line="36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（二级）</w:t>
            </w:r>
          </w:p>
        </w:tc>
        <w:tc>
          <w:tcPr>
            <w:tcW w:w="1215" w:type="dxa"/>
            <w:vAlign w:val="center"/>
          </w:tcPr>
          <w:p>
            <w:pPr>
              <w:widowControl/>
              <w:snapToGrid w:val="0"/>
              <w:spacing w:line="36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（三级）</w:t>
            </w:r>
          </w:p>
        </w:tc>
        <w:tc>
          <w:tcPr>
            <w:tcW w:w="1185" w:type="dxa"/>
            <w:vAlign w:val="center"/>
          </w:tcPr>
          <w:p>
            <w:pPr>
              <w:widowControl/>
              <w:snapToGrid w:val="0"/>
              <w:spacing w:line="36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（四级）</w:t>
            </w:r>
          </w:p>
        </w:tc>
        <w:tc>
          <w:tcPr>
            <w:tcW w:w="4725" w:type="dxa"/>
            <w:vMerge w:val="continue"/>
            <w:vAlign w:val="center"/>
          </w:tcPr>
          <w:p>
            <w:pPr>
              <w:widowControl/>
              <w:snapToGrid w:val="0"/>
              <w:spacing w:line="360" w:lineRule="exact"/>
              <w:jc w:val="center"/>
              <w:rPr>
                <w:rFonts w:ascii="宋体" w:cs="宋体"/>
                <w:b/>
                <w:bCs/>
                <w:color w:val="000000"/>
                <w:sz w:val="18"/>
                <w:szCs w:val="18"/>
              </w:rPr>
            </w:pPr>
          </w:p>
        </w:tc>
        <w:tc>
          <w:tcPr>
            <w:tcW w:w="3985" w:type="dxa"/>
            <w:vMerge w:val="continue"/>
            <w:vAlign w:val="center"/>
          </w:tcPr>
          <w:p>
            <w:pPr>
              <w:widowControl/>
              <w:snapToGrid w:val="0"/>
              <w:spacing w:line="360" w:lineRule="exact"/>
              <w:jc w:val="center"/>
              <w:rPr>
                <w:rFonts w:ascii="宋体" w:cs="宋体"/>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restart"/>
            <w:vAlign w:val="center"/>
          </w:tcPr>
          <w:p>
            <w:pPr>
              <w:widowControl/>
              <w:snapToGrid w:val="0"/>
              <w:spacing w:line="360" w:lineRule="exact"/>
              <w:jc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w:t>
            </w:r>
          </w:p>
        </w:tc>
        <w:tc>
          <w:tcPr>
            <w:tcW w:w="1077" w:type="dxa"/>
            <w:vMerge w:val="restart"/>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食用农产品</w:t>
            </w:r>
          </w:p>
        </w:tc>
        <w:tc>
          <w:tcPr>
            <w:tcW w:w="1113" w:type="dxa"/>
            <w:vMerge w:val="restart"/>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畜禽肉及副产品</w:t>
            </w:r>
          </w:p>
        </w:tc>
        <w:tc>
          <w:tcPr>
            <w:tcW w:w="1215" w:type="dxa"/>
            <w:vMerge w:val="restart"/>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畜肉</w:t>
            </w: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牛肉</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GB/T 21313-2007《动物源性食品中β-受体激动剂残留检测方法 液相色谱-质谱/质谱法》</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农业部1031号公告-2-2008《动物源性食品中糖皮质激素类药物多残留检测 液相色谱-串联质谱法》</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中华人民共和国农业农村部公告第250号《食品动物中禁止使用的药品及其他化合物清单》</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31650-2019《食品安全国家标准 食品中兽药最大残留限量》</w:t>
            </w:r>
          </w:p>
          <w:p>
            <w:pPr>
              <w:widowControl/>
              <w:jc w:val="left"/>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2707-2016《食品安全国家标准 鲜（冻）畜、禽产品》</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莱克多巴胺</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克伦特罗</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沙丁胺醇</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地塞米松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猪肉</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中华人民共和国农业农村部公告第250号《食品动物中禁止使用的药品及其他化合物清单》</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31650-2019《食品安全国家标准 食品中兽药最大残留限量》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恩诺沙星（以恩诺沙星及环丙沙星之和计）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克伦特罗</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沙丁胺醇</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莱克多巴胺</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restart"/>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禽肉</w:t>
            </w: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鸡肉</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2707-2016《食品安全国家标准 鲜（冻）畜、禽产品》</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31650-2019《食品安全国家标准 食品中兽药最大残留限量》</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中华人民共和国农业部公告第2292号（在食品动物中停止使用洛美沙星、培氟沙星、氧氟沙星、诺氟沙星4种兽药的决定）</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中华人民共和国农业部公告第560号《兽药地方标准废止目录》</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中华人民共和国农业农村部公告第250号《食品动物中禁止使用的药品及其他化合物清单》</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氯霉素</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恩诺沙星（以恩诺沙星及环丙沙星之和计）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磺胺类（总量）</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氧氟沙星</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金刚烷胺</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挥发性盐基氮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鸭肉</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中华人民共和国农业农村部公告第250号《食品动物中禁止使用的药品及其他化合物清单》</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31650-2019《食品安全国家标准 食品中兽药最大残留限量》</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中华人民共和国农业部公告第2292号（在食品动物中停止使用洛美沙星、培氟沙星、氧氟沙星、诺氟沙星4种兽药的决定）</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2707-2016《食品安全国家标准 鲜（冻）畜、禽产品》</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氯霉素</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呋喃唑酮代谢物</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恩诺沙星(以恩诺沙星与环丙沙 星之和计)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氧氟沙星</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挥发性盐基氮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豆类</w:t>
            </w:r>
          </w:p>
        </w:tc>
        <w:tc>
          <w:tcPr>
            <w:tcW w:w="121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豆类</w:t>
            </w: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豆类</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2762-2017《食品安全国家标准 食品中污染物限量》</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2761-2017《食品安全国家标准 食品中真菌毒素限量》</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铅（以Pb计）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铬（以Cr计）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 xml:space="preserve">赭曲霉毒素A </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吡虫啉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restart"/>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蔬菜</w:t>
            </w:r>
          </w:p>
        </w:tc>
        <w:tc>
          <w:tcPr>
            <w:tcW w:w="1215" w:type="dxa"/>
            <w:vMerge w:val="restart"/>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根茎类和薯芋类蔬菜</w:t>
            </w: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甘薯</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胡萝卜</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姜</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2760-2014《食品安全国家标准 食品添加剂使用标准》</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2762-2017《食品安全国家标准 食品中污染物限量》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甲基异柳磷</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二氧化硫残留量</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铅（以Pb计）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镉（以Cd计）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总砷（以As计）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总汞（以Hg计）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铬（以Cr计）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甲醛</w:t>
            </w:r>
            <w:r>
              <w:rPr>
                <w:rFonts w:hint="eastAsia" w:ascii="宋体" w:hAnsi="宋体" w:cs="宋体"/>
                <w:color w:val="000000"/>
                <w:kern w:val="2"/>
                <w:sz w:val="18"/>
                <w:szCs w:val="18"/>
                <w:lang w:val="en-US" w:eastAsia="zh-CN" w:bidi="ar-SA"/>
              </w:rPr>
              <w:t>（不可判）、甲醛次硫酸氢钠（以甲醛计）（不可判）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芋</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2760-2014《食品安全国家标准 食品添加剂使用标准》</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2762-2017《食品安全国家标准 食品中污染物限量》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二氧化硫残留量</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铅（以Pb计）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镉（以Cd计）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总砷（以As计）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总汞（以Hg计）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铬（以Cr计）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甲醛</w:t>
            </w:r>
            <w:r>
              <w:rPr>
                <w:rFonts w:hint="eastAsia" w:ascii="宋体" w:hAnsi="宋体" w:cs="宋体"/>
                <w:color w:val="000000"/>
                <w:kern w:val="2"/>
                <w:sz w:val="18"/>
                <w:szCs w:val="18"/>
                <w:lang w:val="en-US" w:eastAsia="zh-CN" w:bidi="ar-SA"/>
              </w:rPr>
              <w:t>（不可判）、甲醛次硫酸氢钠（以甲醛计）（不可判）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马铃薯</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2760-2014《食品安全国家标准 食品添加剂使用标准》</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2762-2017《食品安全国家标准 食品中污染物限量》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甲基异柳磷</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二氧化硫残留量</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铅（以Pb计）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镉（以Cd计）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总砷（以As计）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总汞（以Hg计）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铬（以Cr计）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甲醛</w:t>
            </w:r>
            <w:r>
              <w:rPr>
                <w:rFonts w:hint="eastAsia" w:ascii="宋体" w:hAnsi="宋体" w:cs="宋体"/>
                <w:color w:val="000000"/>
                <w:kern w:val="2"/>
                <w:sz w:val="18"/>
                <w:szCs w:val="18"/>
                <w:lang w:val="en-US" w:eastAsia="zh-CN" w:bidi="ar-SA"/>
              </w:rPr>
              <w:t>（不可判）、甲醛次硫酸氢钠（以甲醛计）（不可判）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restart"/>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瓜类蔬菜</w:t>
            </w: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冬瓜</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黄瓜</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节瓜</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丝瓜</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苦瓜</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restart"/>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鳞茎类蔬菜</w:t>
            </w: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大蒜</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2760-2014《食品安全国家标准 食品添加剂使用标准》</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2762-2017《食品安全国家标准 食品中污染物限量》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甲基异柳磷</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二氧化硫残留量</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铅（以Pb计）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镉（以Cd计）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总砷（以As计）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总汞（以Hg计）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铬（以Cr计）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甲醛</w:t>
            </w:r>
            <w:r>
              <w:rPr>
                <w:rFonts w:hint="eastAsia" w:ascii="宋体" w:hAnsi="宋体" w:cs="宋体"/>
                <w:color w:val="000000"/>
                <w:kern w:val="2"/>
                <w:sz w:val="18"/>
                <w:szCs w:val="18"/>
                <w:lang w:val="en-US" w:eastAsia="zh-CN" w:bidi="ar-SA"/>
              </w:rPr>
              <w:t>（不可判）、甲醛次硫酸氢钠（以甲醛计）（不可判）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洋葱</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韭菜</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2762-2017《食品安全国家标准 食品中污染物限量》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腐霉利</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毒死蜱</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铅（以Pb计）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镉（以Cd计）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restart"/>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水生类蔬菜</w:t>
            </w: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荸荠</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2760-2014《食品安全国家标准 食品添加剂使用标准》</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2762-2017《食品安全国家标准 食品中污染物限量》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二氧化硫残留量</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铅（以Pb计）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镉（以Cd计）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总砷（以As计）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总汞（以Hg计）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铬（以Cr计）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甲醛</w:t>
            </w:r>
            <w:r>
              <w:rPr>
                <w:rFonts w:hint="eastAsia" w:ascii="宋体" w:hAnsi="宋体" w:cs="宋体"/>
                <w:color w:val="000000"/>
                <w:kern w:val="2"/>
                <w:sz w:val="18"/>
                <w:szCs w:val="18"/>
                <w:lang w:val="en-US" w:eastAsia="zh-CN" w:bidi="ar-SA"/>
              </w:rPr>
              <w:t>（不可判）、甲醛次硫酸氢钠（以甲醛计）（不可判）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莲藕</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2760-2014《食品安全国家标准 食品添加剂使用标准》</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2762-2017《食品安全国家标准 食品中污染物限量》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二氧化硫残留量</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铅（以Pb计）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镉（以Cd计）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总砷（以As计）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总汞（以Hg计）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铬（以Cr计）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甲醛</w:t>
            </w:r>
            <w:r>
              <w:rPr>
                <w:rFonts w:hint="eastAsia" w:ascii="宋体" w:hAnsi="宋体" w:cs="宋体"/>
                <w:color w:val="000000"/>
                <w:kern w:val="2"/>
                <w:sz w:val="18"/>
                <w:szCs w:val="18"/>
                <w:lang w:val="en-US" w:eastAsia="zh-CN" w:bidi="ar-SA"/>
              </w:rPr>
              <w:t>（不可判）、甲醛次硫酸氢钠（以甲醛计）（不可判）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其他蔬菜</w:t>
            </w: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其他蔬菜</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restart"/>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茄果类蔬菜</w:t>
            </w: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番茄</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辣椒</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茄子</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甜椒</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豆类蔬菜</w:t>
            </w: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豇豆</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灭多威</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水胺硫磷</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灭蝇胺</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豆芽</w:t>
            </w: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豆芽</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2762-2017《食品安全国家标准 食品中污染物限量》</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22556-2008《豆芽卫生标准》</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国家食品药品监督管理总局农业部国家卫生和计划生育委员会关于豆芽生产过程中禁止使用6-苄基腺嘌呤等物质的公告（2015年第11号）</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铅（以Pb计）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镉（以Cd计）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亚硫酸盐（以SO计）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 xml:space="preserve"> 6-苄基腺嘌呤（6-BA）</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4-氯苯氧乙酸钠（以4-氯苯氧乙酸计）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restart"/>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叶菜类蔬菜</w:t>
            </w: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芹菜</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毒死蜱</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水胺硫磷</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灭多威</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甲基异柳磷</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 xml:space="preserve">甲拌磷(以甲拌磷、甲拌磷砜及甲拌磷亚砜之和计)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菠菜</w:t>
            </w:r>
            <w:bookmarkStart w:id="0" w:name="_GoBack"/>
            <w:bookmarkEnd w:id="0"/>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毒死蜱</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阿维菌素</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大白菜</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普通白菜</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落葵</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蕹菜</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莴笋</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叶用莴苣</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大白菜</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油麦菜</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restart"/>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芸薹属类蔬菜</w:t>
            </w: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菜薹</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花椰菜</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结球甘蓝</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青花菜</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鲜食用菌</w:t>
            </w: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鲜食用菌</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2762-2017《食品安全国家标准 食品中污染物限量》</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2760-2014《食品安全国家标准 食品添加剂使用标准》</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镉（以Cd计）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二氧化硫残留量</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氯氰菊酯和高效氯氰菊酯</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氯氟氰菊酯和高效氯氟氰菊酯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restart"/>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水产品</w:t>
            </w:r>
          </w:p>
        </w:tc>
        <w:tc>
          <w:tcPr>
            <w:tcW w:w="121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淡水产品</w:t>
            </w: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淡水鱼</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2733-2015《食品安全国家标准 鲜、冻动物性水产品》</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中华人民共和国农业农村部公告第250号《食品动物中禁止使用的药品及其他化合物清单》</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中华人民共和国农业部公告第2292号（在食品动物中停止使用洛美沙星、培氟沙星、氧氟沙星、诺氟沙星4种兽药的决定）</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中华人民共和国农业农村部公告第250号《食品动物中禁止使用的药品及其他化合物清单》</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31650-2019《食品安全国家标准 食品中兽药最大残留限量》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挥发性盐基氮</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氯霉素</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孔雀石绿（以孔雀石绿及隐色孔雀石绿之和计）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呋喃唑酮代谢物</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氧氟沙星</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培氟沙星</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恩诺沙星（以恩诺沙星及环丙沙星之和计）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地西泮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贝类</w:t>
            </w: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贝类</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2762-2017《食品安全国家标准 食品中污染物限量》</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31650-2019《食品安全国家标准 食品中兽药最大残留限量》</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中华人民共和国农业农村部公告第250号《食品动物中禁止使用的药品及其他化合物清单》</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中华人民共和国农业部公告第2292号（在食品动物中停止使用洛美沙星、培氟沙星、氧氟沙星、诺氟沙星4种兽药的决定</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镉（以Cd计）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氯霉素</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孔雀石绿（以孔雀石绿及隐色孔雀石绿残留量之和计）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恩诺沙星（以恩诺沙星及环丙沙星之和计）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氧氟沙星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restart"/>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水果类</w:t>
            </w:r>
          </w:p>
        </w:tc>
        <w:tc>
          <w:tcPr>
            <w:tcW w:w="1215" w:type="dxa"/>
            <w:vMerge w:val="restart"/>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热带和亚热带水果</w:t>
            </w: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香蕉</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吡唑醚菌酯</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火龙果</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灭多威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42"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柑橘类水果</w:t>
            </w: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柑、橘</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丙溴磷</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三唑磷</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水胺硫磷</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42"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仁果类水果</w:t>
            </w: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梨</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对硫磷</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 xml:space="preserve"> 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灭多威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Merge w:val="continue"/>
            <w:tcBorders/>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21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核果类水果</w:t>
            </w: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李子</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2763-2019《食品安全国家标准 食品中农药最大残留限量》</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克百威（以克百威及3-羟基克百威之和计）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氧乐果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氟虫腈</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甲拌磷（以甲拌磷、甲拌磷砜及甲拌磷亚砜之和计）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灭多威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c>
          <w:tcPr>
            <w:tcW w:w="1113"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鲜蛋</w:t>
            </w:r>
          </w:p>
        </w:tc>
        <w:tc>
          <w:tcPr>
            <w:tcW w:w="121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鲜蛋</w:t>
            </w:r>
          </w:p>
        </w:tc>
        <w:tc>
          <w:tcPr>
            <w:tcW w:w="1185" w:type="dxa"/>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鸡蛋</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中华人民共和国农业农村部公告第250号《食品动物中禁止使用的药品及其他化合物清单》</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31650-2019《食品安全国家标准 食品中兽药最大残留限量》</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中华人民共和国农业部公告第2292号（在食品动物中停止使用洛美沙星、培氟沙星、氧氟沙星、诺氟沙星4种兽药的决定）</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中华人民共和国农业部公告第560号《兽药地方标准废止目录》</w:t>
            </w:r>
          </w:p>
        </w:tc>
        <w:tc>
          <w:tcPr>
            <w:tcW w:w="398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氯霉素</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氟苯尼考</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恩诺沙星（以恩诺沙星和环丙沙星之和计）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氧氟沙星</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金刚烷胺</w:t>
            </w:r>
          </w:p>
        </w:tc>
      </w:tr>
    </w:tbl>
    <w:p>
      <w:pPr>
        <w:spacing w:line="600" w:lineRule="exact"/>
        <w:textAlignment w:val="baseline"/>
        <w:rPr>
          <w:rFonts w:ascii="宋体" w:cs="Times New Roman"/>
          <w:color w:val="000000"/>
          <w:kern w:val="0"/>
          <w:sz w:val="18"/>
          <w:szCs w:val="18"/>
        </w:rPr>
      </w:pPr>
    </w:p>
    <w:sectPr>
      <w:pgSz w:w="16838" w:h="11906" w:orient="landscape"/>
      <w:pgMar w:top="1418"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03"/>
    <w:rsid w:val="00020472"/>
    <w:rsid w:val="00021A44"/>
    <w:rsid w:val="000334EB"/>
    <w:rsid w:val="00057C9D"/>
    <w:rsid w:val="000644E2"/>
    <w:rsid w:val="00075FA6"/>
    <w:rsid w:val="000800AE"/>
    <w:rsid w:val="00097E5A"/>
    <w:rsid w:val="000A077E"/>
    <w:rsid w:val="000A1CA7"/>
    <w:rsid w:val="000A1D22"/>
    <w:rsid w:val="000B050A"/>
    <w:rsid w:val="000B6096"/>
    <w:rsid w:val="000B6C93"/>
    <w:rsid w:val="000C18BE"/>
    <w:rsid w:val="000D287B"/>
    <w:rsid w:val="0010014F"/>
    <w:rsid w:val="00102897"/>
    <w:rsid w:val="00113712"/>
    <w:rsid w:val="00156C2C"/>
    <w:rsid w:val="001570A9"/>
    <w:rsid w:val="00170E37"/>
    <w:rsid w:val="00177A5D"/>
    <w:rsid w:val="00184B83"/>
    <w:rsid w:val="001A6B3F"/>
    <w:rsid w:val="001B57E1"/>
    <w:rsid w:val="001B7BFF"/>
    <w:rsid w:val="001C5998"/>
    <w:rsid w:val="001F4806"/>
    <w:rsid w:val="00213A57"/>
    <w:rsid w:val="00220C3B"/>
    <w:rsid w:val="00272DBE"/>
    <w:rsid w:val="00296F29"/>
    <w:rsid w:val="002A1746"/>
    <w:rsid w:val="002A4B60"/>
    <w:rsid w:val="002A6787"/>
    <w:rsid w:val="002C0406"/>
    <w:rsid w:val="002C6A5D"/>
    <w:rsid w:val="002E4463"/>
    <w:rsid w:val="002E4D72"/>
    <w:rsid w:val="002E6CE1"/>
    <w:rsid w:val="002F5188"/>
    <w:rsid w:val="002F5D8F"/>
    <w:rsid w:val="00333515"/>
    <w:rsid w:val="00334816"/>
    <w:rsid w:val="00357F27"/>
    <w:rsid w:val="0038633A"/>
    <w:rsid w:val="00392B20"/>
    <w:rsid w:val="003943E0"/>
    <w:rsid w:val="003A1E99"/>
    <w:rsid w:val="003A3AFE"/>
    <w:rsid w:val="003A4B94"/>
    <w:rsid w:val="003B51E2"/>
    <w:rsid w:val="003D0B14"/>
    <w:rsid w:val="003E1542"/>
    <w:rsid w:val="003F6312"/>
    <w:rsid w:val="003F6FCD"/>
    <w:rsid w:val="00417336"/>
    <w:rsid w:val="00417B40"/>
    <w:rsid w:val="00431EC2"/>
    <w:rsid w:val="004471F2"/>
    <w:rsid w:val="00457D30"/>
    <w:rsid w:val="0047273E"/>
    <w:rsid w:val="00483E26"/>
    <w:rsid w:val="004A2F45"/>
    <w:rsid w:val="004C40C8"/>
    <w:rsid w:val="004D5FF8"/>
    <w:rsid w:val="004D6D8C"/>
    <w:rsid w:val="004F3122"/>
    <w:rsid w:val="00506EEA"/>
    <w:rsid w:val="0051721E"/>
    <w:rsid w:val="0054294C"/>
    <w:rsid w:val="005643F4"/>
    <w:rsid w:val="005771A5"/>
    <w:rsid w:val="00584C1F"/>
    <w:rsid w:val="00596CE3"/>
    <w:rsid w:val="005A47F0"/>
    <w:rsid w:val="005B0C1C"/>
    <w:rsid w:val="005B469F"/>
    <w:rsid w:val="005D7D45"/>
    <w:rsid w:val="005E2E5E"/>
    <w:rsid w:val="005F6AB2"/>
    <w:rsid w:val="00621DA4"/>
    <w:rsid w:val="00656EA2"/>
    <w:rsid w:val="00687316"/>
    <w:rsid w:val="0069030F"/>
    <w:rsid w:val="0069349E"/>
    <w:rsid w:val="006A4A55"/>
    <w:rsid w:val="006A6837"/>
    <w:rsid w:val="006B139A"/>
    <w:rsid w:val="006F32DE"/>
    <w:rsid w:val="00721330"/>
    <w:rsid w:val="00745A18"/>
    <w:rsid w:val="007509C7"/>
    <w:rsid w:val="00757C06"/>
    <w:rsid w:val="0076408A"/>
    <w:rsid w:val="0076553E"/>
    <w:rsid w:val="007679F1"/>
    <w:rsid w:val="00770EEA"/>
    <w:rsid w:val="00772B6F"/>
    <w:rsid w:val="00772F9F"/>
    <w:rsid w:val="007732F1"/>
    <w:rsid w:val="0077575E"/>
    <w:rsid w:val="00776FB3"/>
    <w:rsid w:val="0077710D"/>
    <w:rsid w:val="00782DD9"/>
    <w:rsid w:val="00783A82"/>
    <w:rsid w:val="0078450E"/>
    <w:rsid w:val="007B0FA7"/>
    <w:rsid w:val="007E7E63"/>
    <w:rsid w:val="007F0457"/>
    <w:rsid w:val="007F16D0"/>
    <w:rsid w:val="00804CA1"/>
    <w:rsid w:val="00806884"/>
    <w:rsid w:val="00807CA9"/>
    <w:rsid w:val="0082346C"/>
    <w:rsid w:val="00830D7B"/>
    <w:rsid w:val="00831A6E"/>
    <w:rsid w:val="00831EDD"/>
    <w:rsid w:val="00840532"/>
    <w:rsid w:val="00854D09"/>
    <w:rsid w:val="008550AE"/>
    <w:rsid w:val="008572D6"/>
    <w:rsid w:val="0086226C"/>
    <w:rsid w:val="008743A6"/>
    <w:rsid w:val="0087748F"/>
    <w:rsid w:val="00880F04"/>
    <w:rsid w:val="00895177"/>
    <w:rsid w:val="008C24F5"/>
    <w:rsid w:val="008C7974"/>
    <w:rsid w:val="008D7ECA"/>
    <w:rsid w:val="008E1C89"/>
    <w:rsid w:val="00910447"/>
    <w:rsid w:val="009125A7"/>
    <w:rsid w:val="0092760E"/>
    <w:rsid w:val="00931FA9"/>
    <w:rsid w:val="00933A31"/>
    <w:rsid w:val="0094303D"/>
    <w:rsid w:val="00961E31"/>
    <w:rsid w:val="0096604C"/>
    <w:rsid w:val="009669E4"/>
    <w:rsid w:val="00966ED2"/>
    <w:rsid w:val="009702EA"/>
    <w:rsid w:val="009723FD"/>
    <w:rsid w:val="0098153C"/>
    <w:rsid w:val="009B0D33"/>
    <w:rsid w:val="009B17D9"/>
    <w:rsid w:val="009B2B3B"/>
    <w:rsid w:val="009B7074"/>
    <w:rsid w:val="009C78F5"/>
    <w:rsid w:val="009D0BD1"/>
    <w:rsid w:val="009D113B"/>
    <w:rsid w:val="009D7D48"/>
    <w:rsid w:val="009E0C03"/>
    <w:rsid w:val="009F4DF7"/>
    <w:rsid w:val="009F4E9A"/>
    <w:rsid w:val="00A01F57"/>
    <w:rsid w:val="00A07CB7"/>
    <w:rsid w:val="00A1575B"/>
    <w:rsid w:val="00A257DB"/>
    <w:rsid w:val="00A27103"/>
    <w:rsid w:val="00A44D17"/>
    <w:rsid w:val="00A575AB"/>
    <w:rsid w:val="00A701D5"/>
    <w:rsid w:val="00A73BCA"/>
    <w:rsid w:val="00A80158"/>
    <w:rsid w:val="00A94006"/>
    <w:rsid w:val="00AB29D0"/>
    <w:rsid w:val="00AB7501"/>
    <w:rsid w:val="00AC1A0C"/>
    <w:rsid w:val="00AE1F23"/>
    <w:rsid w:val="00AE3CE7"/>
    <w:rsid w:val="00B25843"/>
    <w:rsid w:val="00B2683B"/>
    <w:rsid w:val="00B2770C"/>
    <w:rsid w:val="00B30AAD"/>
    <w:rsid w:val="00B44A31"/>
    <w:rsid w:val="00B5586D"/>
    <w:rsid w:val="00B6513D"/>
    <w:rsid w:val="00B75502"/>
    <w:rsid w:val="00B77214"/>
    <w:rsid w:val="00B92D7D"/>
    <w:rsid w:val="00B976AD"/>
    <w:rsid w:val="00BA55D1"/>
    <w:rsid w:val="00BD057A"/>
    <w:rsid w:val="00BD0C90"/>
    <w:rsid w:val="00BE6929"/>
    <w:rsid w:val="00BF148C"/>
    <w:rsid w:val="00C02532"/>
    <w:rsid w:val="00C33DC3"/>
    <w:rsid w:val="00C35DBC"/>
    <w:rsid w:val="00C43554"/>
    <w:rsid w:val="00C4522E"/>
    <w:rsid w:val="00C945C2"/>
    <w:rsid w:val="00CA264C"/>
    <w:rsid w:val="00CB47DF"/>
    <w:rsid w:val="00CC6249"/>
    <w:rsid w:val="00CD5FAA"/>
    <w:rsid w:val="00CE13D2"/>
    <w:rsid w:val="00CE4815"/>
    <w:rsid w:val="00CE73CD"/>
    <w:rsid w:val="00CF0D96"/>
    <w:rsid w:val="00D02604"/>
    <w:rsid w:val="00D13D9A"/>
    <w:rsid w:val="00D417A6"/>
    <w:rsid w:val="00D41D67"/>
    <w:rsid w:val="00D47DC9"/>
    <w:rsid w:val="00D71A50"/>
    <w:rsid w:val="00D82BFE"/>
    <w:rsid w:val="00D864E8"/>
    <w:rsid w:val="00D86D9B"/>
    <w:rsid w:val="00DB10E3"/>
    <w:rsid w:val="00DB35A6"/>
    <w:rsid w:val="00DD3C2E"/>
    <w:rsid w:val="00DD7C36"/>
    <w:rsid w:val="00DF497A"/>
    <w:rsid w:val="00DF5284"/>
    <w:rsid w:val="00DF5F7D"/>
    <w:rsid w:val="00E06234"/>
    <w:rsid w:val="00E31D88"/>
    <w:rsid w:val="00E34012"/>
    <w:rsid w:val="00E45F03"/>
    <w:rsid w:val="00E5072A"/>
    <w:rsid w:val="00E610CF"/>
    <w:rsid w:val="00E623E6"/>
    <w:rsid w:val="00E6313E"/>
    <w:rsid w:val="00E74907"/>
    <w:rsid w:val="00E764E7"/>
    <w:rsid w:val="00E82D78"/>
    <w:rsid w:val="00E91EE9"/>
    <w:rsid w:val="00E92087"/>
    <w:rsid w:val="00E92160"/>
    <w:rsid w:val="00EA1F06"/>
    <w:rsid w:val="00EB4141"/>
    <w:rsid w:val="00EC00A4"/>
    <w:rsid w:val="00EC22DC"/>
    <w:rsid w:val="00EC3160"/>
    <w:rsid w:val="00EE12C0"/>
    <w:rsid w:val="00EF608B"/>
    <w:rsid w:val="00F123FB"/>
    <w:rsid w:val="00F20699"/>
    <w:rsid w:val="00F232B8"/>
    <w:rsid w:val="00F42123"/>
    <w:rsid w:val="00F43C55"/>
    <w:rsid w:val="00F47F39"/>
    <w:rsid w:val="00F54AE5"/>
    <w:rsid w:val="00F56DA2"/>
    <w:rsid w:val="00F643E1"/>
    <w:rsid w:val="00F77D89"/>
    <w:rsid w:val="00F86640"/>
    <w:rsid w:val="00F9271E"/>
    <w:rsid w:val="00FD13F8"/>
    <w:rsid w:val="00FD24DB"/>
    <w:rsid w:val="00FE1ED3"/>
    <w:rsid w:val="00FE3F84"/>
    <w:rsid w:val="00FF23A3"/>
    <w:rsid w:val="00FF4C9A"/>
    <w:rsid w:val="01347C69"/>
    <w:rsid w:val="034438D0"/>
    <w:rsid w:val="03B8571A"/>
    <w:rsid w:val="04AB2539"/>
    <w:rsid w:val="07107AFC"/>
    <w:rsid w:val="079B1CAA"/>
    <w:rsid w:val="08E9780C"/>
    <w:rsid w:val="09AE1034"/>
    <w:rsid w:val="09FF0129"/>
    <w:rsid w:val="0A0611D6"/>
    <w:rsid w:val="0AD6181C"/>
    <w:rsid w:val="0EC570B2"/>
    <w:rsid w:val="0FAA3555"/>
    <w:rsid w:val="1114193C"/>
    <w:rsid w:val="12607AD5"/>
    <w:rsid w:val="12AB2CB5"/>
    <w:rsid w:val="13542691"/>
    <w:rsid w:val="137F5235"/>
    <w:rsid w:val="14030150"/>
    <w:rsid w:val="16027150"/>
    <w:rsid w:val="161B021D"/>
    <w:rsid w:val="16896315"/>
    <w:rsid w:val="16DA34F2"/>
    <w:rsid w:val="179D5689"/>
    <w:rsid w:val="183015E8"/>
    <w:rsid w:val="18F37BAE"/>
    <w:rsid w:val="19431C56"/>
    <w:rsid w:val="19696CF7"/>
    <w:rsid w:val="1B3E152C"/>
    <w:rsid w:val="1C8B1BF3"/>
    <w:rsid w:val="1D051C5B"/>
    <w:rsid w:val="1D5029AA"/>
    <w:rsid w:val="1D682F98"/>
    <w:rsid w:val="1DF5369D"/>
    <w:rsid w:val="1EBD442E"/>
    <w:rsid w:val="1FFB52D3"/>
    <w:rsid w:val="21AE004B"/>
    <w:rsid w:val="21CF601F"/>
    <w:rsid w:val="23EB4A74"/>
    <w:rsid w:val="24394317"/>
    <w:rsid w:val="24AB7392"/>
    <w:rsid w:val="25264285"/>
    <w:rsid w:val="25A119D4"/>
    <w:rsid w:val="26EA1046"/>
    <w:rsid w:val="27AF4BA5"/>
    <w:rsid w:val="28A6372A"/>
    <w:rsid w:val="28BD5771"/>
    <w:rsid w:val="28DF0C59"/>
    <w:rsid w:val="2907187F"/>
    <w:rsid w:val="29B97189"/>
    <w:rsid w:val="2A056C2B"/>
    <w:rsid w:val="2B3E0164"/>
    <w:rsid w:val="2B6E7E2B"/>
    <w:rsid w:val="2BE2486C"/>
    <w:rsid w:val="2F494B49"/>
    <w:rsid w:val="3015654A"/>
    <w:rsid w:val="30311EBB"/>
    <w:rsid w:val="30537ED1"/>
    <w:rsid w:val="31006986"/>
    <w:rsid w:val="31011C61"/>
    <w:rsid w:val="33804D20"/>
    <w:rsid w:val="33C823CA"/>
    <w:rsid w:val="341552A9"/>
    <w:rsid w:val="34F61F77"/>
    <w:rsid w:val="350658EB"/>
    <w:rsid w:val="3548404D"/>
    <w:rsid w:val="35721096"/>
    <w:rsid w:val="37C6529E"/>
    <w:rsid w:val="384F258A"/>
    <w:rsid w:val="3886722A"/>
    <w:rsid w:val="3A246B9B"/>
    <w:rsid w:val="3C24326C"/>
    <w:rsid w:val="3D0E3F32"/>
    <w:rsid w:val="3F9523ED"/>
    <w:rsid w:val="3FCD066B"/>
    <w:rsid w:val="3FEF03D6"/>
    <w:rsid w:val="40561BFB"/>
    <w:rsid w:val="41FD3E29"/>
    <w:rsid w:val="4242097E"/>
    <w:rsid w:val="42600E82"/>
    <w:rsid w:val="430E2072"/>
    <w:rsid w:val="43B576DD"/>
    <w:rsid w:val="448320E4"/>
    <w:rsid w:val="4510012C"/>
    <w:rsid w:val="489C085A"/>
    <w:rsid w:val="489D43BB"/>
    <w:rsid w:val="4A7F1CD0"/>
    <w:rsid w:val="4B5251A1"/>
    <w:rsid w:val="4B7B4360"/>
    <w:rsid w:val="4C4B7774"/>
    <w:rsid w:val="4D5D50A1"/>
    <w:rsid w:val="4D71144A"/>
    <w:rsid w:val="4E4062D7"/>
    <w:rsid w:val="4EDB6A25"/>
    <w:rsid w:val="4FA37E96"/>
    <w:rsid w:val="4FC27A55"/>
    <w:rsid w:val="509D6177"/>
    <w:rsid w:val="51181F7A"/>
    <w:rsid w:val="534010FC"/>
    <w:rsid w:val="53C3756F"/>
    <w:rsid w:val="5622492D"/>
    <w:rsid w:val="56324344"/>
    <w:rsid w:val="56A24FF4"/>
    <w:rsid w:val="59847EEC"/>
    <w:rsid w:val="5A521C48"/>
    <w:rsid w:val="5ACF60FC"/>
    <w:rsid w:val="5C4C3254"/>
    <w:rsid w:val="5D2933FA"/>
    <w:rsid w:val="5DAD7402"/>
    <w:rsid w:val="5DD60C8D"/>
    <w:rsid w:val="5EB60EC0"/>
    <w:rsid w:val="603C3D4B"/>
    <w:rsid w:val="60410024"/>
    <w:rsid w:val="60411D3A"/>
    <w:rsid w:val="60873B69"/>
    <w:rsid w:val="6095650F"/>
    <w:rsid w:val="61B94FCE"/>
    <w:rsid w:val="635101D6"/>
    <w:rsid w:val="65A733A9"/>
    <w:rsid w:val="66041016"/>
    <w:rsid w:val="66564A62"/>
    <w:rsid w:val="669E1249"/>
    <w:rsid w:val="66CF21D7"/>
    <w:rsid w:val="675337A2"/>
    <w:rsid w:val="683E5B31"/>
    <w:rsid w:val="68456BAE"/>
    <w:rsid w:val="68717262"/>
    <w:rsid w:val="68B56971"/>
    <w:rsid w:val="6A221D5B"/>
    <w:rsid w:val="6A3407EC"/>
    <w:rsid w:val="6B320D4C"/>
    <w:rsid w:val="6D54524C"/>
    <w:rsid w:val="6D621827"/>
    <w:rsid w:val="6E930542"/>
    <w:rsid w:val="6E981469"/>
    <w:rsid w:val="709275B6"/>
    <w:rsid w:val="713F4727"/>
    <w:rsid w:val="71AE6CB5"/>
    <w:rsid w:val="72442417"/>
    <w:rsid w:val="73BA5706"/>
    <w:rsid w:val="746630B1"/>
    <w:rsid w:val="746C1D4A"/>
    <w:rsid w:val="74880DF2"/>
    <w:rsid w:val="755166EB"/>
    <w:rsid w:val="75F133A8"/>
    <w:rsid w:val="767C572B"/>
    <w:rsid w:val="77492B3A"/>
    <w:rsid w:val="774C69E0"/>
    <w:rsid w:val="77982204"/>
    <w:rsid w:val="77D70206"/>
    <w:rsid w:val="78164610"/>
    <w:rsid w:val="788A2401"/>
    <w:rsid w:val="78DE190C"/>
    <w:rsid w:val="79213AE3"/>
    <w:rsid w:val="794321A1"/>
    <w:rsid w:val="79E2563E"/>
    <w:rsid w:val="7BAB785A"/>
    <w:rsid w:val="7C341000"/>
    <w:rsid w:val="7C5A376D"/>
    <w:rsid w:val="7C5B37D4"/>
    <w:rsid w:val="7CED610A"/>
    <w:rsid w:val="7D1E4642"/>
    <w:rsid w:val="7D834B30"/>
    <w:rsid w:val="7D9B4CBE"/>
    <w:rsid w:val="7DCA5B2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firstLineChars="200"/>
    </w:pPr>
    <w:rPr>
      <w:rFonts w:ascii="Calibri" w:hAnsi="Calibri"/>
    </w:rPr>
  </w:style>
  <w:style w:type="paragraph" w:styleId="3">
    <w:name w:val="annotation text"/>
    <w:basedOn w:val="1"/>
    <w:link w:val="11"/>
    <w:semiHidden/>
    <w:qFormat/>
    <w:uiPriority w:val="99"/>
    <w:pPr>
      <w:jc w:val="left"/>
    </w:pPr>
  </w:style>
  <w:style w:type="paragraph" w:styleId="4">
    <w:name w:val="Balloon Text"/>
    <w:basedOn w:val="1"/>
    <w:link w:val="12"/>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szCs w:val="24"/>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Comment Text Char"/>
    <w:basedOn w:val="10"/>
    <w:link w:val="3"/>
    <w:semiHidden/>
    <w:qFormat/>
    <w:uiPriority w:val="99"/>
    <w:rPr>
      <w:rFonts w:ascii="Calibri" w:hAnsi="Calibri" w:cs="Calibri"/>
      <w:szCs w:val="21"/>
    </w:rPr>
  </w:style>
  <w:style w:type="character" w:customStyle="1" w:styleId="12">
    <w:name w:val="Balloon Text Char"/>
    <w:basedOn w:val="10"/>
    <w:link w:val="4"/>
    <w:semiHidden/>
    <w:qFormat/>
    <w:locked/>
    <w:uiPriority w:val="99"/>
    <w:rPr>
      <w:rFonts w:ascii="Calibri" w:hAnsi="Calibri" w:eastAsia="宋体" w:cs="Calibri"/>
      <w:kern w:val="2"/>
      <w:sz w:val="18"/>
      <w:szCs w:val="18"/>
    </w:rPr>
  </w:style>
  <w:style w:type="character" w:customStyle="1" w:styleId="13">
    <w:name w:val="Footer Char"/>
    <w:basedOn w:val="10"/>
    <w:link w:val="5"/>
    <w:qFormat/>
    <w:locked/>
    <w:uiPriority w:val="99"/>
    <w:rPr>
      <w:sz w:val="18"/>
      <w:szCs w:val="18"/>
    </w:rPr>
  </w:style>
  <w:style w:type="character" w:customStyle="1" w:styleId="14">
    <w:name w:val="Header Char"/>
    <w:basedOn w:val="10"/>
    <w:link w:val="6"/>
    <w:qFormat/>
    <w:locked/>
    <w:uiPriority w:val="99"/>
    <w:rPr>
      <w:sz w:val="18"/>
      <w:szCs w:val="18"/>
    </w:rPr>
  </w:style>
  <w:style w:type="character" w:customStyle="1" w:styleId="15">
    <w:name w:val="font21"/>
    <w:basedOn w:val="10"/>
    <w:qFormat/>
    <w:uiPriority w:val="99"/>
    <w:rPr>
      <w:rFonts w:ascii="宋体" w:hAnsi="宋体" w:eastAsia="宋体" w:cs="宋体"/>
      <w:color w:val="000000"/>
      <w:sz w:val="18"/>
      <w:szCs w:val="18"/>
      <w:u w:val="none"/>
    </w:rPr>
  </w:style>
  <w:style w:type="character" w:customStyle="1" w:styleId="16">
    <w:name w:val="font11"/>
    <w:basedOn w:val="10"/>
    <w:qFormat/>
    <w:uiPriority w:val="99"/>
    <w:rPr>
      <w:rFonts w:ascii="宋体" w:hAnsi="宋体" w:eastAsia="宋体" w:cs="宋体"/>
      <w:color w:val="000000"/>
      <w:sz w:val="18"/>
      <w:szCs w:val="18"/>
      <w:u w:val="none"/>
      <w:vertAlign w:val="subscript"/>
    </w:rPr>
  </w:style>
  <w:style w:type="character" w:customStyle="1" w:styleId="17">
    <w:name w:val="font31"/>
    <w:basedOn w:val="10"/>
    <w:qFormat/>
    <w:uiPriority w:val="99"/>
    <w:rPr>
      <w:rFonts w:ascii="宋体" w:hAnsi="宋体" w:eastAsia="宋体" w:cs="宋体"/>
      <w:b/>
      <w:bCs/>
      <w:color w:val="000000"/>
      <w:sz w:val="18"/>
      <w:szCs w:val="18"/>
      <w:u w:val="none"/>
    </w:rPr>
  </w:style>
  <w:style w:type="character" w:customStyle="1" w:styleId="18">
    <w:name w:val="font41"/>
    <w:basedOn w:val="10"/>
    <w:qFormat/>
    <w:uiPriority w:val="99"/>
    <w:rPr>
      <w:rFonts w:ascii="宋体" w:hAnsi="宋体" w:eastAsia="宋体" w:cs="宋体"/>
      <w:color w:val="000000"/>
      <w:sz w:val="18"/>
      <w:szCs w:val="18"/>
      <w:u w:val="none"/>
      <w:vertAlign w:val="superscript"/>
    </w:rPr>
  </w:style>
  <w:style w:type="character" w:customStyle="1" w:styleId="19">
    <w:name w:val="font91"/>
    <w:basedOn w:val="10"/>
    <w:qFormat/>
    <w:uiPriority w:val="99"/>
    <w:rPr>
      <w:rFonts w:ascii="宋体" w:hAnsi="宋体" w:eastAsia="宋体" w:cs="宋体"/>
      <w:color w:val="000000"/>
      <w:sz w:val="20"/>
      <w:szCs w:val="20"/>
      <w:u w:val="none"/>
      <w:vertAlign w:val="subscript"/>
    </w:rPr>
  </w:style>
  <w:style w:type="character" w:customStyle="1" w:styleId="20">
    <w:name w:val="font131"/>
    <w:basedOn w:val="10"/>
    <w:qFormat/>
    <w:uiPriority w:val="99"/>
    <w:rPr>
      <w:rFonts w:ascii="宋体" w:hAnsi="宋体" w:eastAsia="宋体" w:cs="宋体"/>
      <w:color w:val="000000"/>
      <w:sz w:val="20"/>
      <w:szCs w:val="20"/>
      <w:u w:val="none"/>
      <w:vertAlign w:val="superscript"/>
    </w:rPr>
  </w:style>
  <w:style w:type="character" w:customStyle="1" w:styleId="21">
    <w:name w:val="font181"/>
    <w:basedOn w:val="10"/>
    <w:qFormat/>
    <w:uiPriority w:val="99"/>
    <w:rPr>
      <w:rFonts w:ascii="宋体" w:hAnsi="宋体" w:eastAsia="宋体" w:cs="宋体"/>
      <w:b/>
      <w:bCs/>
      <w:color w:val="FF0000"/>
      <w:sz w:val="20"/>
      <w:szCs w:val="20"/>
      <w:u w:val="none"/>
    </w:rPr>
  </w:style>
  <w:style w:type="character" w:customStyle="1" w:styleId="22">
    <w:name w:val="font281"/>
    <w:basedOn w:val="10"/>
    <w:qFormat/>
    <w:uiPriority w:val="99"/>
    <w:rPr>
      <w:rFonts w:ascii="宋体" w:hAnsi="宋体" w:eastAsia="宋体" w:cs="宋体"/>
      <w:b/>
      <w:bCs/>
      <w:color w:val="000000"/>
      <w:sz w:val="20"/>
      <w:szCs w:val="20"/>
      <w:u w:val="none"/>
    </w:rPr>
  </w:style>
  <w:style w:type="character" w:customStyle="1" w:styleId="23">
    <w:name w:val="font221"/>
    <w:basedOn w:val="10"/>
    <w:qFormat/>
    <w:uiPriority w:val="99"/>
    <w:rPr>
      <w:rFonts w:ascii="宋体" w:hAnsi="宋体" w:eastAsia="宋体" w:cs="宋体"/>
      <w:color w:val="000000"/>
      <w:sz w:val="20"/>
      <w:szCs w:val="20"/>
      <w:u w:val="none"/>
    </w:rPr>
  </w:style>
  <w:style w:type="character" w:customStyle="1" w:styleId="24">
    <w:name w:val="font61"/>
    <w:basedOn w:val="10"/>
    <w:qFormat/>
    <w:uiPriority w:val="99"/>
    <w:rPr>
      <w:rFonts w:ascii="宋体" w:hAnsi="宋体" w:eastAsia="宋体" w:cs="宋体"/>
      <w:color w:val="000000"/>
      <w:sz w:val="20"/>
      <w:szCs w:val="20"/>
      <w:u w:val="none"/>
    </w:rPr>
  </w:style>
  <w:style w:type="character" w:customStyle="1" w:styleId="25">
    <w:name w:val="font241"/>
    <w:basedOn w:val="10"/>
    <w:qFormat/>
    <w:uiPriority w:val="99"/>
    <w:rPr>
      <w:rFonts w:ascii="宋体" w:hAnsi="宋体" w:eastAsia="宋体" w:cs="宋体"/>
      <w:color w:val="000000"/>
      <w:sz w:val="20"/>
      <w:szCs w:val="20"/>
      <w:u w:val="none"/>
      <w:vertAlign w:val="subscript"/>
    </w:rPr>
  </w:style>
  <w:style w:type="character" w:customStyle="1" w:styleId="26">
    <w:name w:val="font212"/>
    <w:basedOn w:val="10"/>
    <w:qFormat/>
    <w:uiPriority w:val="99"/>
    <w:rPr>
      <w:rFonts w:ascii="宋体" w:hAnsi="宋体" w:eastAsia="宋体" w:cs="宋体"/>
      <w:color w:val="FF0000"/>
      <w:sz w:val="20"/>
      <w:szCs w:val="20"/>
      <w:u w:val="none"/>
    </w:rPr>
  </w:style>
  <w:style w:type="character" w:customStyle="1" w:styleId="27">
    <w:name w:val="font201"/>
    <w:basedOn w:val="10"/>
    <w:qFormat/>
    <w:uiPriority w:val="99"/>
    <w:rPr>
      <w:rFonts w:ascii="宋体" w:hAnsi="宋体" w:eastAsia="宋体" w:cs="宋体"/>
      <w:color w:val="000000"/>
      <w:sz w:val="18"/>
      <w:szCs w:val="18"/>
      <w:u w:val="none"/>
    </w:rPr>
  </w:style>
  <w:style w:type="character" w:customStyle="1" w:styleId="28">
    <w:name w:val="font261"/>
    <w:basedOn w:val="10"/>
    <w:qFormat/>
    <w:uiPriority w:val="99"/>
    <w:rPr>
      <w:rFonts w:ascii="宋体" w:hAnsi="宋体" w:eastAsia="宋体" w:cs="宋体"/>
      <w:color w:val="000000"/>
      <w:sz w:val="18"/>
      <w:szCs w:val="18"/>
      <w:u w:val="none"/>
      <w:vertAlign w:val="superscript"/>
    </w:rPr>
  </w:style>
  <w:style w:type="character" w:customStyle="1" w:styleId="29">
    <w:name w:val="font171"/>
    <w:basedOn w:val="10"/>
    <w:qFormat/>
    <w:uiPriority w:val="99"/>
    <w:rPr>
      <w:rFonts w:ascii="宋体" w:hAnsi="宋体" w:eastAsia="宋体" w:cs="宋体"/>
      <w:color w:val="000000"/>
      <w:sz w:val="18"/>
      <w:szCs w:val="18"/>
      <w:u w:val="none"/>
    </w:rPr>
  </w:style>
  <w:style w:type="character" w:customStyle="1" w:styleId="30">
    <w:name w:val="font81"/>
    <w:basedOn w:val="10"/>
    <w:qFormat/>
    <w:uiPriority w:val="99"/>
    <w:rPr>
      <w:rFonts w:ascii="宋体" w:hAnsi="宋体" w:eastAsia="宋体" w:cs="宋体"/>
      <w:b/>
      <w:bCs/>
      <w:color w:val="000000"/>
      <w:sz w:val="20"/>
      <w:szCs w:val="20"/>
      <w:u w:val="none"/>
    </w:rPr>
  </w:style>
  <w:style w:type="character" w:customStyle="1" w:styleId="31">
    <w:name w:val="font01"/>
    <w:basedOn w:val="10"/>
    <w:qFormat/>
    <w:uiPriority w:val="99"/>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http://sdwm.org</Company>
  <Pages>1</Pages>
  <Words>18</Words>
  <Characters>104</Characters>
  <Lines>0</Lines>
  <Paragraphs>0</Paragraphs>
  <TotalTime>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2017-09-01T08:15:00Z</dcterms:created>
  <dc:creator>SDWM</dc:creator>
  <cp:lastModifiedBy>YWB</cp:lastModifiedBy>
  <cp:lastPrinted>2016-11-22T01:43:00Z</cp:lastPrinted>
  <dcterms:modified xsi:type="dcterms:W3CDTF">2020-08-28T06:19:25Z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